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42" w:rsidRDefault="00E20042" w:rsidP="007C40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40.642/3</w:t>
      </w:r>
    </w:p>
    <w:p w:rsidR="00E20042" w:rsidRDefault="00E20042" w:rsidP="007C4005">
      <w:pPr>
        <w:rPr>
          <w:rFonts w:ascii="Arial" w:hAnsi="Arial" w:cs="Arial"/>
          <w:b/>
        </w:rPr>
      </w:pPr>
    </w:p>
    <w:p w:rsidR="003C6160" w:rsidRDefault="008B7910" w:rsidP="007C40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Vollzug der Wassergesetze</w:t>
      </w:r>
    </w:p>
    <w:p w:rsidR="008B7910" w:rsidRDefault="001169A4" w:rsidP="007C40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Verlängerung der v</w:t>
      </w:r>
      <w:r w:rsidR="008B7910">
        <w:rPr>
          <w:rFonts w:ascii="Arial" w:hAnsi="Arial" w:cs="Arial"/>
          <w:b/>
        </w:rPr>
        <w:t>orläufige</w:t>
      </w:r>
      <w:r>
        <w:rPr>
          <w:rFonts w:ascii="Arial" w:hAnsi="Arial" w:cs="Arial"/>
          <w:b/>
        </w:rPr>
        <w:t>n</w:t>
      </w:r>
      <w:r w:rsidR="008B7910">
        <w:rPr>
          <w:rFonts w:ascii="Arial" w:hAnsi="Arial" w:cs="Arial"/>
          <w:b/>
        </w:rPr>
        <w:t xml:space="preserve"> Anordnung </w:t>
      </w:r>
      <w:r w:rsidR="007C4005">
        <w:rPr>
          <w:rFonts w:ascii="Arial" w:hAnsi="Arial" w:cs="Arial"/>
          <w:b/>
        </w:rPr>
        <w:t xml:space="preserve">vom 01.04.2022 </w:t>
      </w:r>
      <w:r w:rsidR="008B7910">
        <w:rPr>
          <w:rFonts w:ascii="Arial" w:hAnsi="Arial" w:cs="Arial"/>
          <w:b/>
        </w:rPr>
        <w:t>zur Sicherung der öffentlichen Wasser</w:t>
      </w:r>
      <w:r w:rsidR="0010656C">
        <w:rPr>
          <w:rFonts w:ascii="Arial" w:hAnsi="Arial" w:cs="Arial"/>
          <w:b/>
        </w:rPr>
        <w:t>versorgung aus dem Gewinnungsgebiet</w:t>
      </w:r>
      <w:r w:rsidR="008B7910">
        <w:rPr>
          <w:rFonts w:ascii="Arial" w:hAnsi="Arial" w:cs="Arial"/>
          <w:b/>
        </w:rPr>
        <w:t xml:space="preserve"> </w:t>
      </w:r>
      <w:proofErr w:type="spellStart"/>
      <w:r w:rsidR="008B7910">
        <w:rPr>
          <w:rFonts w:ascii="Arial" w:hAnsi="Arial" w:cs="Arial"/>
          <w:b/>
        </w:rPr>
        <w:t>Uehlfeld</w:t>
      </w:r>
      <w:proofErr w:type="spellEnd"/>
      <w:r w:rsidR="008B7910">
        <w:rPr>
          <w:rFonts w:ascii="Arial" w:hAnsi="Arial" w:cs="Arial"/>
          <w:b/>
        </w:rPr>
        <w:t xml:space="preserve"> II des Zweckverbandes Fernwasserversorgung Franken (FWF)</w:t>
      </w:r>
      <w:r w:rsidR="0010656C">
        <w:rPr>
          <w:rFonts w:ascii="Arial" w:hAnsi="Arial" w:cs="Arial"/>
          <w:b/>
        </w:rPr>
        <w:t xml:space="preserve"> im Bereich des Marktes </w:t>
      </w:r>
      <w:proofErr w:type="spellStart"/>
      <w:r w:rsidR="0010656C">
        <w:rPr>
          <w:rFonts w:ascii="Arial" w:hAnsi="Arial" w:cs="Arial"/>
          <w:b/>
        </w:rPr>
        <w:t>Lonnerstadt</w:t>
      </w:r>
      <w:proofErr w:type="spellEnd"/>
      <w:r w:rsidR="0010656C">
        <w:rPr>
          <w:rFonts w:ascii="Arial" w:hAnsi="Arial" w:cs="Arial"/>
          <w:b/>
        </w:rPr>
        <w:t xml:space="preserve"> und der Stadt Höchstadt, Landkreis Erlangen Höchstadt</w:t>
      </w:r>
    </w:p>
    <w:p w:rsidR="008B7910" w:rsidRDefault="008B7910" w:rsidP="007C4005">
      <w:pPr>
        <w:rPr>
          <w:rFonts w:ascii="Arial" w:hAnsi="Arial" w:cs="Arial"/>
          <w:b/>
        </w:rPr>
      </w:pPr>
    </w:p>
    <w:p w:rsidR="008B7910" w:rsidRDefault="008B7910" w:rsidP="007C4005">
      <w:pPr>
        <w:rPr>
          <w:rFonts w:ascii="Arial" w:hAnsi="Arial" w:cs="Arial"/>
          <w:b/>
        </w:rPr>
      </w:pPr>
    </w:p>
    <w:p w:rsidR="00DD0FDA" w:rsidRDefault="008B7910" w:rsidP="007C4005">
      <w:pPr>
        <w:rPr>
          <w:rFonts w:ascii="Arial" w:hAnsi="Arial" w:cs="Arial"/>
        </w:rPr>
      </w:pPr>
      <w:r w:rsidRPr="00ED2AFE">
        <w:rPr>
          <w:rFonts w:ascii="Arial" w:hAnsi="Arial" w:cs="Arial"/>
        </w:rPr>
        <w:t xml:space="preserve">Zur Sicherung der öffentlichen Wasserversorgung des Zweckverbandes </w:t>
      </w:r>
      <w:r w:rsidR="00CC7F80" w:rsidRPr="00ED2AFE">
        <w:rPr>
          <w:rFonts w:ascii="Arial" w:hAnsi="Arial" w:cs="Arial"/>
        </w:rPr>
        <w:t>Fernwasserversorgung Franken erlässt das Landratsamt Erlan</w:t>
      </w:r>
      <w:r w:rsidR="00A2146A">
        <w:rPr>
          <w:rFonts w:ascii="Arial" w:hAnsi="Arial" w:cs="Arial"/>
        </w:rPr>
        <w:t>gen – Höchstadt gemäß § 52 Abs.2</w:t>
      </w:r>
      <w:r w:rsidR="00CC7F80" w:rsidRPr="00ED2AFE">
        <w:rPr>
          <w:rFonts w:ascii="Arial" w:hAnsi="Arial" w:cs="Arial"/>
        </w:rPr>
        <w:t xml:space="preserve"> Satz 1 Wasserhaushaltsgesetz (WHG) folgende </w:t>
      </w:r>
      <w:r w:rsidR="00CC7F80" w:rsidRPr="00ED2AFE">
        <w:rPr>
          <w:rFonts w:ascii="Arial" w:hAnsi="Arial" w:cs="Arial"/>
          <w:b/>
        </w:rPr>
        <w:t xml:space="preserve">vorläufige Anordnung </w:t>
      </w:r>
      <w:r w:rsidR="00CC7F80" w:rsidRPr="00ED2AFE">
        <w:rPr>
          <w:rFonts w:ascii="Arial" w:hAnsi="Arial" w:cs="Arial"/>
        </w:rPr>
        <w:t>als</w:t>
      </w:r>
    </w:p>
    <w:p w:rsidR="00CC7F80" w:rsidRDefault="0094644E" w:rsidP="007C40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D2104">
        <w:rPr>
          <w:rFonts w:ascii="Arial" w:hAnsi="Arial" w:cs="Arial"/>
        </w:rPr>
        <w:t xml:space="preserve">                              </w:t>
      </w:r>
    </w:p>
    <w:p w:rsidR="00CC7F80" w:rsidRDefault="00CC7F80" w:rsidP="007C4005">
      <w:pPr>
        <w:rPr>
          <w:rFonts w:ascii="Arial" w:hAnsi="Arial" w:cs="Arial"/>
        </w:rPr>
      </w:pPr>
    </w:p>
    <w:p w:rsidR="001169A4" w:rsidRDefault="00CC7F80" w:rsidP="007C400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                </w:t>
      </w:r>
      <w:r w:rsidRPr="00CC7F80">
        <w:rPr>
          <w:rFonts w:ascii="Arial" w:hAnsi="Arial" w:cs="Arial"/>
          <w:u w:val="single"/>
        </w:rPr>
        <w:t xml:space="preserve"> </w:t>
      </w:r>
      <w:r w:rsidRPr="00CC7F80">
        <w:rPr>
          <w:rFonts w:ascii="Arial" w:hAnsi="Arial" w:cs="Arial"/>
          <w:b/>
          <w:u w:val="single"/>
        </w:rPr>
        <w:t>ALLGEMEINVERFÜ</w:t>
      </w:r>
      <w:r w:rsidR="00ED2AFE">
        <w:rPr>
          <w:rFonts w:ascii="Arial" w:hAnsi="Arial" w:cs="Arial"/>
          <w:b/>
          <w:u w:val="single"/>
        </w:rPr>
        <w:t>GUNG</w:t>
      </w:r>
    </w:p>
    <w:p w:rsidR="00FB28F9" w:rsidRDefault="00FB28F9" w:rsidP="007C4005">
      <w:pPr>
        <w:rPr>
          <w:rFonts w:ascii="Arial" w:hAnsi="Arial" w:cs="Arial"/>
          <w:b/>
          <w:u w:val="single"/>
        </w:rPr>
      </w:pPr>
    </w:p>
    <w:p w:rsidR="001169A4" w:rsidRDefault="001169A4" w:rsidP="007C4005">
      <w:pPr>
        <w:rPr>
          <w:rFonts w:ascii="Arial" w:hAnsi="Arial" w:cs="Arial"/>
          <w:b/>
          <w:u w:val="single"/>
        </w:rPr>
      </w:pPr>
    </w:p>
    <w:p w:rsidR="00FB28F9" w:rsidRPr="00FB28F9" w:rsidRDefault="00FB28F9" w:rsidP="007C4005">
      <w:pPr>
        <w:pStyle w:val="Listenabsatz"/>
        <w:numPr>
          <w:ilvl w:val="0"/>
          <w:numId w:val="18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Die Geltungsdauer der Allgemeinverfügung des Landratsamtes Erlangen-Höchstadt vom 01.04.2022, Az. 40.642.3, öffentlich bekannt gemacht im Amtsblatt des Landkreises Erlangen-Höchstadt vom 07.04.2022, wird bis zum </w:t>
      </w:r>
      <w:r>
        <w:rPr>
          <w:rFonts w:ascii="Arial" w:hAnsi="Arial" w:cs="Arial"/>
          <w:b/>
        </w:rPr>
        <w:t xml:space="preserve">07.04.2026 </w:t>
      </w:r>
      <w:r>
        <w:rPr>
          <w:rFonts w:ascii="Arial" w:hAnsi="Arial" w:cs="Arial"/>
        </w:rPr>
        <w:t xml:space="preserve">verlängert. </w:t>
      </w:r>
      <w:r>
        <w:rPr>
          <w:rFonts w:ascii="Arial" w:hAnsi="Arial" w:cs="Arial"/>
        </w:rPr>
        <w:br/>
      </w:r>
    </w:p>
    <w:p w:rsidR="00FB28F9" w:rsidRPr="00FB28F9" w:rsidRDefault="00FB28F9" w:rsidP="007C4005">
      <w:pPr>
        <w:pStyle w:val="Listenabsatz"/>
        <w:numPr>
          <w:ilvl w:val="0"/>
          <w:numId w:val="18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Die sofortige Vollziehung der Ziffer I dieser Anordnung (Allgemeinverfügung) wird angeordnet. </w:t>
      </w:r>
      <w:r>
        <w:rPr>
          <w:rFonts w:ascii="Arial" w:hAnsi="Arial" w:cs="Arial"/>
        </w:rPr>
        <w:br/>
      </w:r>
    </w:p>
    <w:p w:rsidR="00ED2AFE" w:rsidRPr="00FB28F9" w:rsidRDefault="00FB28F9" w:rsidP="007C4005">
      <w:pPr>
        <w:pStyle w:val="Listenabsatz"/>
        <w:numPr>
          <w:ilvl w:val="0"/>
          <w:numId w:val="18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Für diese Anordnung werden keine Kosten erhoben. </w:t>
      </w:r>
      <w:r>
        <w:rPr>
          <w:rFonts w:ascii="Arial" w:hAnsi="Arial" w:cs="Arial"/>
          <w:u w:val="single"/>
        </w:rPr>
        <w:t xml:space="preserve"> </w:t>
      </w:r>
      <w:r w:rsidR="004460DB" w:rsidRPr="00FB28F9">
        <w:rPr>
          <w:rFonts w:ascii="Arial" w:hAnsi="Arial" w:cs="Arial"/>
          <w:b/>
          <w:u w:val="single"/>
        </w:rPr>
        <w:br/>
      </w:r>
    </w:p>
    <w:p w:rsidR="00ED2AFE" w:rsidRDefault="00ED2AFE" w:rsidP="007C4005">
      <w:pPr>
        <w:rPr>
          <w:rFonts w:ascii="Arial" w:hAnsi="Arial" w:cs="Arial"/>
          <w:b/>
          <w:u w:val="single"/>
        </w:rPr>
      </w:pPr>
    </w:p>
    <w:p w:rsidR="00ED2AFE" w:rsidRDefault="00ED2AFE" w:rsidP="007C4005">
      <w:pPr>
        <w:rPr>
          <w:rFonts w:ascii="Arial" w:hAnsi="Arial" w:cs="Arial"/>
          <w:b/>
          <w:u w:val="single"/>
        </w:rPr>
      </w:pPr>
    </w:p>
    <w:p w:rsidR="004460DB" w:rsidRPr="00985CE6" w:rsidRDefault="004460DB" w:rsidP="007C4005">
      <w:pPr>
        <w:pStyle w:val="Listenabsatz"/>
        <w:rPr>
          <w:rFonts w:ascii="Arial" w:hAnsi="Arial" w:cs="Arial"/>
        </w:rPr>
      </w:pPr>
      <w:r w:rsidRPr="00985CE6">
        <w:rPr>
          <w:rFonts w:ascii="Arial" w:hAnsi="Arial" w:cs="Arial"/>
          <w:b/>
          <w:u w:val="single"/>
        </w:rPr>
        <w:t>Rechtsbehelfsbelehrung</w:t>
      </w:r>
    </w:p>
    <w:p w:rsidR="004460DB" w:rsidRPr="00985CE6" w:rsidRDefault="004460DB" w:rsidP="007C4005">
      <w:pPr>
        <w:pStyle w:val="Default"/>
      </w:pPr>
    </w:p>
    <w:p w:rsidR="004460DB" w:rsidRPr="00985CE6" w:rsidRDefault="004460DB" w:rsidP="007C4005">
      <w:pPr>
        <w:pStyle w:val="Default"/>
        <w:rPr>
          <w:b/>
        </w:rPr>
      </w:pPr>
      <w:r w:rsidRPr="00985CE6">
        <w:rPr>
          <w:b/>
        </w:rPr>
        <w:t xml:space="preserve">Gegen diese Allgemeinverfügung kann </w:t>
      </w:r>
      <w:r w:rsidRPr="00985CE6">
        <w:rPr>
          <w:b/>
          <w:bCs/>
        </w:rPr>
        <w:t xml:space="preserve">innerhalb eines Monats nach ihrer Bekanntgabe Klage </w:t>
      </w:r>
      <w:r w:rsidRPr="00985CE6">
        <w:rPr>
          <w:b/>
        </w:rPr>
        <w:t>erhoben werden bei dem</w:t>
      </w:r>
    </w:p>
    <w:p w:rsidR="004460DB" w:rsidRPr="00985CE6" w:rsidRDefault="004460DB" w:rsidP="007C4005">
      <w:pPr>
        <w:pStyle w:val="Default"/>
        <w:rPr>
          <w:b/>
        </w:rPr>
      </w:pPr>
    </w:p>
    <w:p w:rsidR="004460DB" w:rsidRPr="00985CE6" w:rsidRDefault="004460DB" w:rsidP="007C4005">
      <w:pPr>
        <w:pStyle w:val="Default"/>
        <w:spacing w:after="200"/>
        <w:ind w:left="425"/>
        <w:rPr>
          <w:b/>
          <w:bCs/>
          <w:iCs/>
        </w:rPr>
      </w:pPr>
      <w:r w:rsidRPr="00985CE6">
        <w:rPr>
          <w:b/>
          <w:bCs/>
        </w:rPr>
        <w:t xml:space="preserve">Bayerischen Verwaltungsgericht </w:t>
      </w:r>
      <w:r w:rsidRPr="00985CE6">
        <w:rPr>
          <w:b/>
          <w:bCs/>
          <w:iCs/>
        </w:rPr>
        <w:t xml:space="preserve">Ansbach </w:t>
      </w:r>
      <w:r w:rsidRPr="00985CE6">
        <w:rPr>
          <w:b/>
          <w:bCs/>
        </w:rPr>
        <w:t xml:space="preserve">in </w:t>
      </w:r>
      <w:r w:rsidRPr="00985CE6">
        <w:rPr>
          <w:b/>
          <w:bCs/>
          <w:iCs/>
        </w:rPr>
        <w:t>91522 Ansbach</w:t>
      </w:r>
    </w:p>
    <w:p w:rsidR="004460DB" w:rsidRPr="00985CE6" w:rsidRDefault="004460DB" w:rsidP="007C4005">
      <w:pPr>
        <w:rPr>
          <w:rFonts w:ascii="Arial" w:hAnsi="Arial" w:cs="Arial"/>
          <w:b/>
          <w:bCs/>
          <w:iCs/>
        </w:rPr>
      </w:pPr>
      <w:r w:rsidRPr="00985CE6">
        <w:rPr>
          <w:rFonts w:ascii="Arial" w:hAnsi="Arial" w:cs="Arial"/>
          <w:b/>
          <w:bCs/>
          <w:iCs/>
        </w:rPr>
        <w:t xml:space="preserve">Postfachanschrift: Postfach </w:t>
      </w:r>
      <w:r w:rsidRPr="00985CE6">
        <w:rPr>
          <w:rFonts w:ascii="Arial" w:hAnsi="Arial" w:cs="Arial"/>
          <w:b/>
        </w:rPr>
        <w:t>6 16, 91511 Ansbach,</w:t>
      </w:r>
    </w:p>
    <w:p w:rsidR="004460DB" w:rsidRPr="00985CE6" w:rsidRDefault="004460DB" w:rsidP="007C4005">
      <w:pPr>
        <w:pStyle w:val="Default"/>
        <w:rPr>
          <w:b/>
          <w:u w:val="single"/>
        </w:rPr>
      </w:pPr>
      <w:r w:rsidRPr="00985CE6">
        <w:rPr>
          <w:b/>
          <w:bCs/>
          <w:iCs/>
        </w:rPr>
        <w:t xml:space="preserve">Hausanschrift: </w:t>
      </w:r>
      <w:r w:rsidRPr="00985CE6">
        <w:rPr>
          <w:b/>
        </w:rPr>
        <w:t>Promenade 24 - 28, 91522 Ansbach.</w:t>
      </w:r>
    </w:p>
    <w:p w:rsidR="004460DB" w:rsidRPr="00183BF3" w:rsidRDefault="004460DB" w:rsidP="007C4005">
      <w:pPr>
        <w:pStyle w:val="Default"/>
        <w:rPr>
          <w:b/>
          <w:u w:val="single"/>
        </w:rPr>
      </w:pPr>
    </w:p>
    <w:p w:rsidR="004460DB" w:rsidRPr="007C6EC9" w:rsidRDefault="004460DB" w:rsidP="007C4005">
      <w:pPr>
        <w:pStyle w:val="Default"/>
        <w:rPr>
          <w:u w:val="single"/>
        </w:rPr>
      </w:pPr>
    </w:p>
    <w:p w:rsidR="004460DB" w:rsidRPr="007C6EC9" w:rsidRDefault="004460DB" w:rsidP="007C4005">
      <w:pPr>
        <w:pStyle w:val="Default"/>
        <w:rPr>
          <w:u w:val="single"/>
        </w:rPr>
      </w:pPr>
      <w:r w:rsidRPr="007C6EC9">
        <w:rPr>
          <w:u w:val="single"/>
        </w:rPr>
        <w:t>Hinweise zur Rechtsbehelfsbelehrung</w:t>
      </w:r>
    </w:p>
    <w:p w:rsidR="004460DB" w:rsidRPr="007C6EC9" w:rsidRDefault="004460DB" w:rsidP="007C4005">
      <w:pPr>
        <w:pStyle w:val="Default"/>
      </w:pPr>
    </w:p>
    <w:p w:rsidR="004460DB" w:rsidRPr="007C6EC9" w:rsidRDefault="004460DB" w:rsidP="007C4005">
      <w:pPr>
        <w:pStyle w:val="Default"/>
        <w:rPr>
          <w:bCs/>
        </w:rPr>
      </w:pPr>
      <w:r w:rsidRPr="007C6EC9">
        <w:rPr>
          <w:bCs/>
        </w:rPr>
        <w:t>Die Einlegung des Rechtsbehelfs ist schriftlich, zur Niederschrift oder elektronisch in einer für den Schriftformersatz zugelassenen Form möglich. Die Einlegung eines Rechtsbehelfs per einfacher</w:t>
      </w:r>
      <w:r w:rsidR="00002F3D">
        <w:rPr>
          <w:bCs/>
        </w:rPr>
        <w:t xml:space="preserve"> </w:t>
      </w:r>
      <w:r w:rsidRPr="007C6EC9">
        <w:rPr>
          <w:bCs/>
        </w:rPr>
        <w:t xml:space="preserve">E-Mail ist nicht zugelassen und entfaltet </w:t>
      </w:r>
      <w:r w:rsidRPr="007C6EC9">
        <w:rPr>
          <w:bCs/>
          <w:u w:val="single"/>
        </w:rPr>
        <w:t>keine</w:t>
      </w:r>
      <w:r w:rsidRPr="007C6EC9">
        <w:rPr>
          <w:bCs/>
        </w:rPr>
        <w:t xml:space="preserve"> rechtlichen Wirkungen! </w:t>
      </w:r>
    </w:p>
    <w:p w:rsidR="004460DB" w:rsidRPr="007C6EC9" w:rsidRDefault="004460DB" w:rsidP="007C4005">
      <w:pPr>
        <w:pStyle w:val="Default"/>
        <w:rPr>
          <w:bCs/>
        </w:rPr>
      </w:pPr>
    </w:p>
    <w:p w:rsidR="00E20042" w:rsidRDefault="004460DB" w:rsidP="007C4005">
      <w:pPr>
        <w:pStyle w:val="Default"/>
        <w:rPr>
          <w:bCs/>
        </w:rPr>
      </w:pPr>
      <w:r w:rsidRPr="007C6EC9">
        <w:rPr>
          <w:bCs/>
        </w:rPr>
        <w:t>Ab 01.01.2022 muss der in § 55d VwGO genannte Personenkreis Klagen grundsätzlich elektronisch einreichen.</w:t>
      </w:r>
      <w:r w:rsidR="00985CE6">
        <w:rPr>
          <w:bCs/>
        </w:rPr>
        <w:t xml:space="preserve"> </w:t>
      </w:r>
      <w:r w:rsidR="00985CE6" w:rsidRPr="008D0C5A">
        <w:rPr>
          <w:bCs/>
          <w:color w:val="auto"/>
        </w:rPr>
        <w:t xml:space="preserve">Nähere Informationen zur elektronischen Einlegung von Rechtsbehelfen entnehmen Sie bitte der Internetpräsenz der Bayerischen Verwaltungsgerichtsbarkeit (https://www.vgh.bayern.de/bayvgh/). </w:t>
      </w:r>
    </w:p>
    <w:p w:rsidR="00507882" w:rsidRDefault="00507882" w:rsidP="007C4005">
      <w:pPr>
        <w:pStyle w:val="Default"/>
        <w:rPr>
          <w:bCs/>
        </w:rPr>
      </w:pPr>
    </w:p>
    <w:p w:rsidR="00507882" w:rsidRDefault="00507882" w:rsidP="007C4005">
      <w:pPr>
        <w:pStyle w:val="Default"/>
        <w:rPr>
          <w:bCs/>
        </w:rPr>
      </w:pPr>
      <w:r>
        <w:rPr>
          <w:bCs/>
        </w:rPr>
        <w:lastRenderedPageBreak/>
        <w:t>Weiterer Hinweis:</w:t>
      </w:r>
    </w:p>
    <w:p w:rsidR="00507882" w:rsidRDefault="00507882" w:rsidP="007C4005">
      <w:pPr>
        <w:pStyle w:val="Default"/>
        <w:rPr>
          <w:bCs/>
        </w:rPr>
      </w:pPr>
    </w:p>
    <w:p w:rsidR="00507882" w:rsidRPr="00507882" w:rsidRDefault="00507882" w:rsidP="007C4005">
      <w:pPr>
        <w:pStyle w:val="Default"/>
        <w:rPr>
          <w:b/>
          <w:bCs/>
        </w:rPr>
      </w:pPr>
      <w:r>
        <w:rPr>
          <w:b/>
          <w:bCs/>
        </w:rPr>
        <w:t>Gemäß Art. 41 Abs. 4 Satz 1 Bayerisches Verwaltungsverfahrensgesetz (</w:t>
      </w:r>
      <w:proofErr w:type="spellStart"/>
      <w:r>
        <w:rPr>
          <w:b/>
          <w:bCs/>
        </w:rPr>
        <w:t>BayVwVfG</w:t>
      </w:r>
      <w:proofErr w:type="spellEnd"/>
      <w:r>
        <w:rPr>
          <w:b/>
          <w:bCs/>
        </w:rPr>
        <w:t xml:space="preserve">) ist nur der verfügende Teil der Allgemeinverfügung öffentlich bekannt zu machen. </w:t>
      </w:r>
    </w:p>
    <w:p w:rsidR="00985CE6" w:rsidRDefault="00E20042" w:rsidP="007C4005">
      <w:pPr>
        <w:pStyle w:val="Default"/>
        <w:rPr>
          <w:b/>
        </w:rPr>
      </w:pPr>
      <w:r>
        <w:rPr>
          <w:b/>
        </w:rPr>
        <w:t>Die</w:t>
      </w:r>
      <w:r w:rsidR="00097BAD">
        <w:rPr>
          <w:b/>
        </w:rPr>
        <w:t>se</w:t>
      </w:r>
      <w:r>
        <w:rPr>
          <w:b/>
        </w:rPr>
        <w:t xml:space="preserve"> Allgemeinverfügung mit</w:t>
      </w:r>
      <w:r w:rsidRPr="00E20042">
        <w:rPr>
          <w:b/>
        </w:rPr>
        <w:t xml:space="preserve"> </w:t>
      </w:r>
      <w:r w:rsidR="007C4005">
        <w:rPr>
          <w:b/>
        </w:rPr>
        <w:t>Begründung und</w:t>
      </w:r>
      <w:r w:rsidR="00985CE6">
        <w:rPr>
          <w:b/>
        </w:rPr>
        <w:t xml:space="preserve"> </w:t>
      </w:r>
      <w:r w:rsidR="007C4005">
        <w:rPr>
          <w:b/>
        </w:rPr>
        <w:t xml:space="preserve">Rechtsbehelfsbelehrung </w:t>
      </w:r>
      <w:r w:rsidR="00097BAD">
        <w:rPr>
          <w:b/>
        </w:rPr>
        <w:t>und die ursprüngliche Allgemeinverfügung vom 01.04.2022 kö</w:t>
      </w:r>
      <w:r w:rsidRPr="00E20042">
        <w:rPr>
          <w:b/>
        </w:rPr>
        <w:t>nn</w:t>
      </w:r>
      <w:r w:rsidR="00097BAD">
        <w:rPr>
          <w:b/>
        </w:rPr>
        <w:t>en</w:t>
      </w:r>
      <w:r w:rsidRPr="00E20042">
        <w:rPr>
          <w:b/>
        </w:rPr>
        <w:t xml:space="preserve"> beim Landratsamt Erlangen – Höch</w:t>
      </w:r>
      <w:r>
        <w:rPr>
          <w:b/>
        </w:rPr>
        <w:t xml:space="preserve">stadt, </w:t>
      </w:r>
      <w:proofErr w:type="spellStart"/>
      <w:r>
        <w:rPr>
          <w:b/>
        </w:rPr>
        <w:t>Schloßberg</w:t>
      </w:r>
      <w:proofErr w:type="spellEnd"/>
      <w:r>
        <w:rPr>
          <w:b/>
        </w:rPr>
        <w:t xml:space="preserve"> 10, Zimmer 205</w:t>
      </w:r>
      <w:r w:rsidRPr="00E20042">
        <w:rPr>
          <w:b/>
        </w:rPr>
        <w:t xml:space="preserve">, 91315 Höchstadt a. d. Aisch und auf der Homepage des Landratsamtes Erlangen – Höchstadt </w:t>
      </w:r>
      <w:r>
        <w:rPr>
          <w:b/>
        </w:rPr>
        <w:t>unter</w:t>
      </w:r>
      <w:r w:rsidR="00183BF3">
        <w:rPr>
          <w:b/>
        </w:rPr>
        <w:t xml:space="preserve"> </w:t>
      </w:r>
      <w:hyperlink r:id="rId6" w:history="1">
        <w:r w:rsidR="009D542E" w:rsidRPr="001678C2">
          <w:rPr>
            <w:rStyle w:val="Hyperlink"/>
            <w:b/>
          </w:rPr>
          <w:t>www.erlangen-hoechstadt.de/buergerservice/a-z/verordnungen-der-öffentlichen-wasserversorgung/fernwasserversorgung-franken</w:t>
        </w:r>
      </w:hyperlink>
      <w:r w:rsidR="00183BF3">
        <w:rPr>
          <w:b/>
        </w:rPr>
        <w:t xml:space="preserve"> </w:t>
      </w:r>
      <w:r w:rsidRPr="00E20042">
        <w:rPr>
          <w:b/>
        </w:rPr>
        <w:t>eingesehen werden.</w:t>
      </w:r>
    </w:p>
    <w:p w:rsidR="00E20042" w:rsidRDefault="00E20042" w:rsidP="007C4005">
      <w:pPr>
        <w:pStyle w:val="Default"/>
        <w:rPr>
          <w:bCs/>
        </w:rPr>
      </w:pPr>
    </w:p>
    <w:p w:rsidR="00985CE6" w:rsidRPr="007C6EC9" w:rsidRDefault="00985CE6" w:rsidP="007C4005">
      <w:pPr>
        <w:pStyle w:val="Default"/>
        <w:rPr>
          <w:bCs/>
        </w:rPr>
      </w:pPr>
    </w:p>
    <w:p w:rsidR="004460DB" w:rsidRPr="007C6EC9" w:rsidRDefault="004460DB" w:rsidP="007C4005">
      <w:pPr>
        <w:pStyle w:val="Default"/>
      </w:pPr>
    </w:p>
    <w:p w:rsidR="004460DB" w:rsidRPr="007C6EC9" w:rsidRDefault="004460DB" w:rsidP="007C4005">
      <w:pPr>
        <w:pStyle w:val="Default"/>
      </w:pPr>
    </w:p>
    <w:p w:rsidR="00E53D7A" w:rsidRPr="007C6EC9" w:rsidRDefault="00E53D7A" w:rsidP="007C4005">
      <w:pPr>
        <w:pStyle w:val="Default"/>
      </w:pPr>
      <w:r w:rsidRPr="007C6EC9">
        <w:t>Landratsamt Erlangen – Höchstadt</w:t>
      </w:r>
    </w:p>
    <w:p w:rsidR="004460DB" w:rsidRPr="007C6EC9" w:rsidRDefault="00E53D7A" w:rsidP="007C4005">
      <w:pPr>
        <w:pStyle w:val="Default"/>
      </w:pPr>
      <w:r w:rsidRPr="007C6EC9">
        <w:t>Höchstadt a. d. Aisch,</w:t>
      </w:r>
      <w:r w:rsidR="00025A9D">
        <w:t xml:space="preserve"> 18</w:t>
      </w:r>
      <w:bookmarkStart w:id="0" w:name="_GoBack"/>
      <w:bookmarkEnd w:id="0"/>
      <w:r w:rsidR="007C4005">
        <w:t>.02</w:t>
      </w:r>
      <w:r w:rsidR="009F0A64" w:rsidRPr="007C6EC9">
        <w:t>.</w:t>
      </w:r>
      <w:r w:rsidR="007C4005">
        <w:t>2025</w:t>
      </w:r>
      <w:r w:rsidR="004460DB" w:rsidRPr="007C6EC9">
        <w:t xml:space="preserve"> </w:t>
      </w:r>
    </w:p>
    <w:p w:rsidR="004460DB" w:rsidRPr="007C6EC9" w:rsidRDefault="004460DB" w:rsidP="007C4005">
      <w:pPr>
        <w:pStyle w:val="Default"/>
      </w:pPr>
    </w:p>
    <w:p w:rsidR="004460DB" w:rsidRPr="007C6EC9" w:rsidRDefault="004460DB" w:rsidP="007C4005">
      <w:pPr>
        <w:pStyle w:val="Default"/>
      </w:pPr>
    </w:p>
    <w:p w:rsidR="009F0A64" w:rsidRPr="007C6EC9" w:rsidRDefault="009F0A64" w:rsidP="007C4005">
      <w:pPr>
        <w:pStyle w:val="Default"/>
      </w:pPr>
    </w:p>
    <w:p w:rsidR="009F0A64" w:rsidRPr="007C6EC9" w:rsidRDefault="009F0A64" w:rsidP="007C4005">
      <w:pPr>
        <w:pStyle w:val="Default"/>
      </w:pPr>
    </w:p>
    <w:p w:rsidR="004460DB" w:rsidRPr="007C6EC9" w:rsidRDefault="004460DB" w:rsidP="007C4005">
      <w:pPr>
        <w:pStyle w:val="Default"/>
      </w:pPr>
    </w:p>
    <w:p w:rsidR="00E53D7A" w:rsidRPr="007C6EC9" w:rsidRDefault="00E53D7A" w:rsidP="007C4005">
      <w:pPr>
        <w:pStyle w:val="Default"/>
      </w:pPr>
      <w:r w:rsidRPr="007C6EC9">
        <w:t>Müller</w:t>
      </w:r>
    </w:p>
    <w:p w:rsidR="001109A8" w:rsidRPr="007C6EC9" w:rsidRDefault="00E53D7A" w:rsidP="007C4005">
      <w:pPr>
        <w:pStyle w:val="Default"/>
      </w:pPr>
      <w:r w:rsidRPr="007C6EC9">
        <w:t>Abteilungsleiterin</w:t>
      </w:r>
    </w:p>
    <w:p w:rsidR="005D03FB" w:rsidRPr="007C6EC9" w:rsidRDefault="005D03FB" w:rsidP="007C4005">
      <w:pPr>
        <w:ind w:left="360"/>
        <w:rPr>
          <w:rFonts w:ascii="Arial" w:hAnsi="Arial" w:cs="Arial"/>
        </w:rPr>
      </w:pPr>
    </w:p>
    <w:p w:rsidR="005D03FB" w:rsidRPr="007C6EC9" w:rsidRDefault="005D03FB" w:rsidP="007C4005">
      <w:pPr>
        <w:rPr>
          <w:rFonts w:ascii="Arial" w:hAnsi="Arial" w:cs="Arial"/>
        </w:rPr>
      </w:pPr>
    </w:p>
    <w:p w:rsidR="00ED2AFE" w:rsidRPr="007C6EC9" w:rsidRDefault="00ED2AFE" w:rsidP="007C4005">
      <w:pPr>
        <w:rPr>
          <w:rFonts w:ascii="Arial" w:hAnsi="Arial" w:cs="Arial"/>
        </w:rPr>
      </w:pPr>
      <w:r w:rsidRPr="007C6EC9">
        <w:rPr>
          <w:rFonts w:ascii="Arial" w:hAnsi="Arial" w:cs="Arial"/>
        </w:rPr>
        <w:br/>
        <w:t xml:space="preserve">     </w:t>
      </w:r>
    </w:p>
    <w:p w:rsidR="00ED2AFE" w:rsidRPr="007C6EC9" w:rsidRDefault="00ED2AFE" w:rsidP="007C4005">
      <w:pPr>
        <w:ind w:left="360"/>
        <w:rPr>
          <w:rFonts w:ascii="Arial" w:hAnsi="Arial" w:cs="Arial"/>
          <w:b/>
          <w:u w:val="single"/>
        </w:rPr>
      </w:pPr>
    </w:p>
    <w:p w:rsidR="00ED2AFE" w:rsidRPr="007C6EC9" w:rsidRDefault="00ED2AFE" w:rsidP="007C4005">
      <w:pPr>
        <w:rPr>
          <w:rFonts w:ascii="Arial" w:hAnsi="Arial" w:cs="Arial"/>
          <w:b/>
          <w:u w:val="single"/>
        </w:rPr>
      </w:pPr>
    </w:p>
    <w:p w:rsidR="00ED2AFE" w:rsidRPr="007C6EC9" w:rsidRDefault="00ED2AFE" w:rsidP="007C4005">
      <w:pPr>
        <w:rPr>
          <w:rFonts w:ascii="Arial" w:hAnsi="Arial" w:cs="Arial"/>
          <w:b/>
          <w:u w:val="single"/>
        </w:rPr>
      </w:pPr>
    </w:p>
    <w:p w:rsidR="00ED2AFE" w:rsidRPr="007C6EC9" w:rsidRDefault="00ED2AFE" w:rsidP="007C4005">
      <w:pPr>
        <w:rPr>
          <w:rFonts w:ascii="Arial" w:hAnsi="Arial" w:cs="Arial"/>
          <w:b/>
          <w:u w:val="single"/>
        </w:rPr>
      </w:pPr>
    </w:p>
    <w:p w:rsidR="00C4486A" w:rsidRPr="007C6EC9" w:rsidRDefault="00C4486A" w:rsidP="007C4005">
      <w:pPr>
        <w:rPr>
          <w:rFonts w:ascii="Arial" w:hAnsi="Arial" w:cs="Arial"/>
          <w:b/>
          <w:u w:val="single"/>
        </w:rPr>
      </w:pPr>
    </w:p>
    <w:p w:rsidR="00CC7F80" w:rsidRPr="007C6EC9" w:rsidRDefault="00C4486A" w:rsidP="007C4005">
      <w:pPr>
        <w:rPr>
          <w:rFonts w:ascii="Arial" w:hAnsi="Arial" w:cs="Arial"/>
          <w:b/>
          <w:u w:val="single"/>
        </w:rPr>
      </w:pPr>
      <w:r w:rsidRPr="007C6EC9">
        <w:rPr>
          <w:rFonts w:ascii="Arial" w:hAnsi="Arial" w:cs="Arial"/>
          <w:b/>
          <w:u w:val="single"/>
        </w:rPr>
        <w:br/>
      </w:r>
    </w:p>
    <w:p w:rsidR="00C4486A" w:rsidRPr="007C6EC9" w:rsidRDefault="00C4486A" w:rsidP="007C4005">
      <w:pPr>
        <w:rPr>
          <w:rFonts w:ascii="Arial" w:hAnsi="Arial" w:cs="Arial"/>
          <w:b/>
          <w:u w:val="single"/>
        </w:rPr>
      </w:pPr>
    </w:p>
    <w:p w:rsidR="00CC7F80" w:rsidRPr="007C6EC9" w:rsidRDefault="00CC7F80" w:rsidP="007C4005">
      <w:pPr>
        <w:rPr>
          <w:rFonts w:ascii="Arial" w:hAnsi="Arial" w:cs="Arial"/>
          <w:b/>
          <w:u w:val="single"/>
        </w:rPr>
      </w:pPr>
    </w:p>
    <w:p w:rsidR="00CC7F80" w:rsidRPr="007C6EC9" w:rsidRDefault="00CC7F80" w:rsidP="007C4005">
      <w:pPr>
        <w:rPr>
          <w:rFonts w:ascii="Arial" w:hAnsi="Arial" w:cs="Arial"/>
          <w:b/>
          <w:u w:val="single"/>
        </w:rPr>
      </w:pPr>
    </w:p>
    <w:sectPr w:rsidR="00CC7F80" w:rsidRPr="007C6E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46B"/>
    <w:multiLevelType w:val="hybridMultilevel"/>
    <w:tmpl w:val="64C682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2B5A"/>
    <w:multiLevelType w:val="hybridMultilevel"/>
    <w:tmpl w:val="954640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53E92"/>
    <w:multiLevelType w:val="hybridMultilevel"/>
    <w:tmpl w:val="3C9C7F5E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D3636"/>
    <w:multiLevelType w:val="hybridMultilevel"/>
    <w:tmpl w:val="74AC7C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5A52"/>
    <w:multiLevelType w:val="hybridMultilevel"/>
    <w:tmpl w:val="2B4089A8"/>
    <w:lvl w:ilvl="0" w:tplc="9D6A5C6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440B9"/>
    <w:multiLevelType w:val="hybridMultilevel"/>
    <w:tmpl w:val="B9C2C546"/>
    <w:lvl w:ilvl="0" w:tplc="B9989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81F53"/>
    <w:multiLevelType w:val="hybridMultilevel"/>
    <w:tmpl w:val="5EFC4F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005DF"/>
    <w:multiLevelType w:val="hybridMultilevel"/>
    <w:tmpl w:val="DAF8EB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C4AF1"/>
    <w:multiLevelType w:val="hybridMultilevel"/>
    <w:tmpl w:val="C06C6F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E1919"/>
    <w:multiLevelType w:val="hybridMultilevel"/>
    <w:tmpl w:val="1360B3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31616"/>
    <w:multiLevelType w:val="multilevel"/>
    <w:tmpl w:val="5F3E6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EA3090E"/>
    <w:multiLevelType w:val="hybridMultilevel"/>
    <w:tmpl w:val="8DB251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2811"/>
    <w:multiLevelType w:val="hybridMultilevel"/>
    <w:tmpl w:val="E59AD9E0"/>
    <w:lvl w:ilvl="0" w:tplc="6144E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D4C04"/>
    <w:multiLevelType w:val="hybridMultilevel"/>
    <w:tmpl w:val="F9B2A4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E4471"/>
    <w:multiLevelType w:val="hybridMultilevel"/>
    <w:tmpl w:val="85A237C8"/>
    <w:lvl w:ilvl="0" w:tplc="309EA80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0E4E5A"/>
    <w:multiLevelType w:val="hybridMultilevel"/>
    <w:tmpl w:val="05607F96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109BB"/>
    <w:multiLevelType w:val="hybridMultilevel"/>
    <w:tmpl w:val="433E05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B5874"/>
    <w:multiLevelType w:val="hybridMultilevel"/>
    <w:tmpl w:val="613812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3"/>
  </w:num>
  <w:num w:numId="5">
    <w:abstractNumId w:val="10"/>
  </w:num>
  <w:num w:numId="6">
    <w:abstractNumId w:val="14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17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CB"/>
    <w:rsid w:val="00002F3D"/>
    <w:rsid w:val="00003334"/>
    <w:rsid w:val="00013DA0"/>
    <w:rsid w:val="000243F5"/>
    <w:rsid w:val="00025A9D"/>
    <w:rsid w:val="000548F4"/>
    <w:rsid w:val="00097BAD"/>
    <w:rsid w:val="000D5350"/>
    <w:rsid w:val="000F4001"/>
    <w:rsid w:val="0010656C"/>
    <w:rsid w:val="001109A8"/>
    <w:rsid w:val="001169A4"/>
    <w:rsid w:val="0012590A"/>
    <w:rsid w:val="00183BF3"/>
    <w:rsid w:val="001B409A"/>
    <w:rsid w:val="001D2104"/>
    <w:rsid w:val="002101F6"/>
    <w:rsid w:val="00215DE4"/>
    <w:rsid w:val="00294251"/>
    <w:rsid w:val="002F7ED2"/>
    <w:rsid w:val="00346925"/>
    <w:rsid w:val="00380C1D"/>
    <w:rsid w:val="003C6160"/>
    <w:rsid w:val="004460DB"/>
    <w:rsid w:val="004C36EC"/>
    <w:rsid w:val="00507882"/>
    <w:rsid w:val="00583E18"/>
    <w:rsid w:val="005D03FB"/>
    <w:rsid w:val="005F2C77"/>
    <w:rsid w:val="005F7856"/>
    <w:rsid w:val="00613562"/>
    <w:rsid w:val="00613BB6"/>
    <w:rsid w:val="006177CA"/>
    <w:rsid w:val="0065104F"/>
    <w:rsid w:val="006C6534"/>
    <w:rsid w:val="006F38EB"/>
    <w:rsid w:val="00714836"/>
    <w:rsid w:val="00717156"/>
    <w:rsid w:val="007C4005"/>
    <w:rsid w:val="007C6D69"/>
    <w:rsid w:val="007C6EC9"/>
    <w:rsid w:val="007E6F4A"/>
    <w:rsid w:val="007F1469"/>
    <w:rsid w:val="00800435"/>
    <w:rsid w:val="00843FC4"/>
    <w:rsid w:val="008B7910"/>
    <w:rsid w:val="008D0C5A"/>
    <w:rsid w:val="0094644E"/>
    <w:rsid w:val="00985CE6"/>
    <w:rsid w:val="00995EF3"/>
    <w:rsid w:val="009C3985"/>
    <w:rsid w:val="009D542E"/>
    <w:rsid w:val="009F0A64"/>
    <w:rsid w:val="00A21182"/>
    <w:rsid w:val="00A2146A"/>
    <w:rsid w:val="00A21FC5"/>
    <w:rsid w:val="00A93A02"/>
    <w:rsid w:val="00AA59B0"/>
    <w:rsid w:val="00B50190"/>
    <w:rsid w:val="00BA3635"/>
    <w:rsid w:val="00BE1071"/>
    <w:rsid w:val="00BF5951"/>
    <w:rsid w:val="00BF662F"/>
    <w:rsid w:val="00C4486A"/>
    <w:rsid w:val="00CC5B6C"/>
    <w:rsid w:val="00CC7F80"/>
    <w:rsid w:val="00CD5EFC"/>
    <w:rsid w:val="00D424CB"/>
    <w:rsid w:val="00DD0FDA"/>
    <w:rsid w:val="00E17E53"/>
    <w:rsid w:val="00E20042"/>
    <w:rsid w:val="00E53D7A"/>
    <w:rsid w:val="00E8257E"/>
    <w:rsid w:val="00EB4A0F"/>
    <w:rsid w:val="00ED2AFE"/>
    <w:rsid w:val="00F5246A"/>
    <w:rsid w:val="00FB00D6"/>
    <w:rsid w:val="00FB28F9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FF75F"/>
  <w15:docId w15:val="{3A16C76E-6B55-4FC4-B88B-D6949483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486A"/>
    <w:pPr>
      <w:ind w:left="720"/>
      <w:contextualSpacing/>
    </w:pPr>
  </w:style>
  <w:style w:type="paragraph" w:customStyle="1" w:styleId="Default">
    <w:name w:val="Default"/>
    <w:rsid w:val="004460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nhideWhenUsed/>
    <w:rsid w:val="00183BF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9D54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D5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langen-hoechstadt.de/buergerservice/a-z/verordnungen-der-&#246;ffentlichen-wasserversorgung/fernwasserversorgung-frank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g\msoffice\vorlagen\NormalOld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1730-4B45-4F3A-A467-20582640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NormalOld.dotm</Template>
  <TotalTime>0</TotalTime>
  <Pages>2</Pages>
  <Words>283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LRA-ERH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Leuchs Hans</dc:creator>
  <cp:keywords/>
  <dc:description/>
  <cp:lastModifiedBy>Leuchs Hans</cp:lastModifiedBy>
  <cp:revision>6</cp:revision>
  <cp:lastPrinted>2022-03-31T14:45:00Z</cp:lastPrinted>
  <dcterms:created xsi:type="dcterms:W3CDTF">2025-01-24T08:32:00Z</dcterms:created>
  <dcterms:modified xsi:type="dcterms:W3CDTF">2025-02-17T09:48:00Z</dcterms:modified>
</cp:coreProperties>
</file>